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pPr>
      <w:r>
        <w:rPr>
          <w:rFonts w:eastAsia="Arial Unicode MS" w:cs="Arial" w:ascii="Arial" w:hAnsi="Arial"/>
          <w:kern w:val="2"/>
          <w:sz w:val="24"/>
          <w:szCs w:val="24"/>
          <w:lang w:eastAsia="ar-SA"/>
        </w:rPr>
        <w:t xml:space="preserve">JOSÉ ETELBERTO GÓMEZ MUÑOZ </w:t>
      </w:r>
    </w:p>
    <w:p>
      <w:pPr>
        <w:pStyle w:val="Normal"/>
        <w:spacing w:lineRule="auto" w:line="240"/>
        <w:rPr/>
      </w:pPr>
      <w:r>
        <w:rPr>
          <w:rFonts w:eastAsia="Arial Unicode MS" w:cs="Arial" w:ascii="Arial" w:hAnsi="Arial"/>
          <w:kern w:val="2"/>
          <w:sz w:val="24"/>
          <w:szCs w:val="24"/>
          <w:lang w:eastAsia="ar-SA"/>
        </w:rPr>
        <w:t>Calle 77 # 20 - 35</w:t>
      </w:r>
    </w:p>
    <w:p>
      <w:pPr>
        <w:pStyle w:val="Normal"/>
        <w:spacing w:lineRule="auto" w:line="240"/>
        <w:jc w:val="both"/>
        <w:rPr/>
      </w:pPr>
      <w:r>
        <w:rPr>
          <w:rFonts w:eastAsia="Arial Unicode MS" w:cs="Arial" w:ascii="Arial" w:hAnsi="Arial"/>
          <w:color w:val="auto"/>
          <w:kern w:val="2"/>
          <w:sz w:val="24"/>
          <w:szCs w:val="24"/>
          <w:lang w:val="es-CO" w:eastAsia="ar-SA" w:bidi="ar-SA"/>
        </w:rPr>
        <w:t xml:space="preserve">Valle Grande </w:t>
      </w:r>
      <w:r>
        <w:rPr>
          <w:rFonts w:eastAsia="Arial Unicode MS" w:cs="Arial" w:ascii="Arial" w:hAnsi="Arial"/>
          <w:kern w:val="2"/>
          <w:sz w:val="24"/>
          <w:szCs w:val="24"/>
          <w:lang w:eastAsia="ar-SA"/>
        </w:rPr>
        <w:t>/ C</w:t>
      </w:r>
      <w:r>
        <w:rPr>
          <w:rFonts w:cs="Arial" w:ascii="Arial" w:hAnsi="Arial"/>
        </w:rPr>
        <w:t>omuna 21</w:t>
      </w:r>
    </w:p>
    <w:p>
      <w:pPr>
        <w:pStyle w:val="Normal"/>
        <w:spacing w:lineRule="auto" w:line="240"/>
        <w:jc w:val="both"/>
        <w:rPr/>
      </w:pPr>
      <w:r>
        <w:rPr>
          <w:rFonts w:cs="Arial" w:ascii="Arial" w:hAnsi="Arial"/>
        </w:rPr>
        <w:t>josegomezmunoz1987@gmail.com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Respuesta a </w:t>
      </w:r>
      <w:r>
        <w:rPr>
          <w:rFonts w:eastAsia="Arial Unicode MS" w:cs="Arial" w:ascii="Arial" w:hAnsi="Arial"/>
          <w:color w:val="auto"/>
          <w:kern w:val="2"/>
          <w:sz w:val="24"/>
          <w:szCs w:val="24"/>
          <w:lang w:val="es-CO" w:eastAsia="ar-SA" w:bidi="ar-SA"/>
        </w:rPr>
        <w:t>solicitud</w:t>
      </w:r>
      <w:r>
        <w:rPr>
          <w:rFonts w:cs="Arial" w:ascii="Arial" w:hAnsi="Arial"/>
        </w:rPr>
        <w:t>_fumigación.</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color w:val="000000"/>
          <w:sz w:val="24"/>
          <w:szCs w:val="24"/>
          <w:u w:val="none"/>
          <w:shd w:fill="FFFFFF" w:val="clear"/>
          <w:lang w:bidi="ar-SA"/>
        </w:rPr>
        <w:t xml:space="preserve">De manera atenta en respuesta a su solicitud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No. 202541730100082952, 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De acuerdo con lo anterior, se realizó fumigación con máquina pesada en el barrio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Valle Grande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de la comuna 21,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los meses de febrero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a</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diciembre del 2024, donde se intervinieron </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1.113 manzanas y 5.1634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Se realizó también fumigación intradomiciliar de viviendas, con motomochila, la cual es una actividad focalizada para casos de dengue grave y muerte probable por dengue, a la fecha se fumigaron 68 viviendas, en el mes de agosto del 2024 en el barrio Valle Grande.</w:t>
      </w:r>
    </w:p>
    <w:p>
      <w:pPr>
        <w:pStyle w:val="LOnormal1"/>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se 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el</w:t>
      </w:r>
      <w:r>
        <w:rPr>
          <w:rFonts w:ascii="Arial" w:hAnsi="Arial"/>
          <w:b w:val="false"/>
          <w:i w:val="false"/>
          <w:caps w:val="false"/>
          <w:smallCaps w:val="false"/>
          <w:strike w:val="false"/>
          <w:dstrike w:val="false"/>
          <w:color w:val="000000"/>
          <w:sz w:val="24"/>
          <w:u w:val="none"/>
          <w:effect w:val="none"/>
          <w:shd w:fill="auto" w:val="clear"/>
        </w:rPr>
        <w:t xml:space="preserve">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2024,</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w:t>
      </w:r>
    </w:p>
    <w:tbl>
      <w:tblPr>
        <w:tblW w:w="9360" w:type="dxa"/>
        <w:jc w:val="left"/>
        <w:tblInd w:w="98" w:type="dxa"/>
        <w:tblLayout w:type="fixed"/>
        <w:tblCellMar>
          <w:top w:w="28" w:type="dxa"/>
          <w:left w:w="98" w:type="dxa"/>
          <w:bottom w:w="28" w:type="dxa"/>
          <w:right w:w="108" w:type="dxa"/>
        </w:tblCellMar>
      </w:tblPr>
      <w:tblGrid>
        <w:gridCol w:w="2609"/>
        <w:gridCol w:w="2895"/>
        <w:gridCol w:w="1861"/>
        <w:gridCol w:w="1994"/>
      </w:tblGrid>
      <w:tr>
        <w:trPr>
          <w:tblHeader w:val="true"/>
          <w:trHeight w:val="659" w:hRule="atLeast"/>
        </w:trPr>
        <w:tc>
          <w:tcPr>
            <w:tcW w:w="2609"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89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1"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4"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6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121 - 77 Kr 20 Y 23 - 25</w:t>
            </w:r>
          </w:p>
        </w:tc>
        <w:tc>
          <w:tcPr>
            <w:tcW w:w="289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spacing w:lineRule="auto" w:line="240"/>
              <w:jc w:val="center"/>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Talanga - Vallegrande</w:t>
            </w:r>
          </w:p>
        </w:tc>
        <w:tc>
          <w:tcPr>
            <w:tcW w:w="1861"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6457</w:t>
            </w:r>
          </w:p>
        </w:tc>
        <w:tc>
          <w:tcPr>
            <w:tcW w:w="1994"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8516</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A su vez se realiza intervención en los lugares de concentración humana puesto que albergan alta densidad poblacional (permanente o en tránsito) y, por lo tanto, presentan una mayor probabilidad de transmisión de las ETV. A la fecha se han realizado 453 visitas de control larvario a Centros Comerciales, Centros Culturales, Centros Docentes o Educativos, Centros de Recreación, Edificios, Empresas de Transporte Urbano, Entidades de Gobierno, Escuelas Saludables, Estaciones de Policía, Estaciones de Servicio, Guarderías, Hogares de Bienestar Familiar, Hoteles, Instituciones de Salud, Instituciones Religiosas, Jardines Infantiles, Otras Instituciones, Parqueaderos, Plantas y Estaciones de Bombeo – Emcali, Talleres, Unidades, Residenciales, Universidades, Viveros, Vulcanizadoras.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de la comuna 21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en 20 ocasiones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Centros Docentes o Educativos (3), Centros de Recreación (1), Hogares de Bienestar Familiar (1), Instituciones Religiosas (13) Otras Instituciones (1) y  Viveros (1).</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el Valle Grande de esta comuna,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w:t>
      </w:r>
      <w:r>
        <w:rPr>
          <w:rFonts w:eastAsia="Arial Unicode MS" w:cs="Times New Roman" w:ascii="Arial" w:hAnsi="Arial"/>
          <w:b w:val="false"/>
          <w:i w:val="false"/>
          <w:iCs w:val="false"/>
          <w:caps w:val="false"/>
          <w:smallCaps w:val="false"/>
          <w:strike w:val="false"/>
          <w:dstrike w:val="false"/>
          <w:color w:val="000000"/>
          <w:kern w:val="2"/>
          <w:sz w:val="24"/>
          <w:szCs w:val="24"/>
          <w:u w:val="single"/>
          <w:effect w:val="none"/>
          <w:shd w:fill="FFFFFF" w:val="clear"/>
          <w:lang w:val="es-CO" w:eastAsia="ar-SA" w:bidi="ar-SA"/>
        </w:rPr>
        <w:t>4,66% de las viviendas visitadas se encontraron positivas</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es decir, casi 5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113"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auto"/>
          <w:kern w:val="2"/>
          <w:sz w:val="22"/>
          <w:szCs w:val="22"/>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2"/>
          <w:szCs w:val="22"/>
          <w:u w:val="none"/>
          <w:effect w:val="none"/>
          <w:shd w:fill="FFFFFF" w:val="clear"/>
          <w:lang w:val="es-CO" w:eastAsia="ar-SA" w:bidi="ar-SA"/>
        </w:rPr>
      </w:r>
    </w:p>
    <w:p>
      <w:pPr>
        <w:pStyle w:val="Cuerpodetexto"/>
        <w:widowControl w:val="false"/>
        <w:tabs>
          <w:tab w:val="clear" w:pos="408"/>
        </w:tabs>
        <w:suppressAutoHyphens w:val="true"/>
        <w:bidi w:val="0"/>
        <w:spacing w:lineRule="auto" w:line="240" w:before="0" w:after="113"/>
        <w:ind w:left="340" w:right="-57" w:hanging="57"/>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1. Inspeccionar semanalmente las viviendas para eliminar depósitos con agua,  donde se pueda criar el vector. </w:t>
      </w:r>
    </w:p>
    <w:p>
      <w:pPr>
        <w:pStyle w:val="Cuerpodetexto"/>
        <w:widowControl w:val="false"/>
        <w:tabs>
          <w:tab w:val="clear" w:pos="408"/>
        </w:tabs>
        <w:suppressAutoHyphens w:val="true"/>
        <w:bidi w:val="0"/>
        <w:spacing w:lineRule="auto" w:line="240" w:before="113" w:after="113"/>
        <w:ind w:left="340" w:right="-57" w:hanging="57"/>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2. Lavar y cepillar tanques cada 8 días para eliminar los huevos del mosquito de las  paredes.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Normal"/>
        <w:tabs>
          <w:tab w:val="clear" w:pos="408"/>
          <w:tab w:val="left" w:pos="735" w:leader="none"/>
        </w:tabs>
        <w:suppressAutoHyphens w:val="true"/>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Por último, 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 </w:t>
      </w:r>
    </w:p>
    <w:p>
      <w:pPr>
        <w:pStyle w:val="Normal"/>
        <w:tabs>
          <w:tab w:val="clear" w:pos="408"/>
          <w:tab w:val="left" w:pos="735" w:leader="none"/>
        </w:tabs>
        <w:suppressAutoHyphens w:val="true"/>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Fonts w:cs="Arial" w:ascii="Arial" w:hAnsi="Arial"/>
          <w:sz w:val="16"/>
          <w:szCs w:val="16"/>
          <w:lang w:val="es-ES"/>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Inés Solis Sandoval- Contratista </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Dahiana Quintero Echeverry-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5">
            <wp:simplePos x="0" y="0"/>
            <wp:positionH relativeFrom="column">
              <wp:posOffset>-19685</wp:posOffset>
            </wp:positionH>
            <wp:positionV relativeFrom="paragraph">
              <wp:posOffset>635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8">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*202541450200003911*</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202541450200003911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2025-01-23</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4145.020.13.1.953.000391</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202541730100082952</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*202541450200003911*</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202541450200003911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2025-01-23</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4145.020.13.1.953.000391</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202541730100082952</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Application>LibreOffice/7.0.3.1$Windows_X86_64 LibreOffice_project/d7547858d014d4cf69878db179d326fc3483e082</Application>
  <Pages>3</Pages>
  <Words>997</Words>
  <Characters>5634</Characters>
  <CharactersWithSpaces>6627</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2025-01-23T11:24:28Z</dcterms:modified>
  <cp:revision>41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